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7C" w:rsidRPr="00444E88" w:rsidRDefault="00AF3A7C" w:rsidP="00AF3A7C">
      <w:pPr>
        <w:spacing w:after="0" w:line="240" w:lineRule="auto"/>
        <w:jc w:val="center"/>
        <w:rPr>
          <w:rFonts w:ascii="Times New Roman" w:eastAsia="Times New Roman" w:hAnsi="Times New Roman" w:cs="Times New Roman"/>
          <w:sz w:val="24"/>
          <w:szCs w:val="24"/>
        </w:rPr>
      </w:pPr>
      <w:bookmarkStart w:id="0" w:name="_GoBack"/>
      <w:bookmarkEnd w:id="0"/>
      <w:r w:rsidRPr="00444E88">
        <w:rPr>
          <w:b/>
          <w:noProof/>
          <w:lang w:eastAsia="hr-HR"/>
        </w:rPr>
        <w:drawing>
          <wp:inline distT="0" distB="0" distL="0" distR="0" wp14:anchorId="2877CF83" wp14:editId="1760A54A">
            <wp:extent cx="516890" cy="620395"/>
            <wp:effectExtent l="0" t="0" r="0" b="8255"/>
            <wp:docPr id="1" name="Slika 1" descr="Opis: https://encrypted-tbn3.gstatic.com/images?q=tbn:ANd9GcTof0bmpRuA4Ot4wldAcWrEOy4-PVUvalKZHFVqqeZUA7auXlX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ZATVOR U ZAGREBU</w:t>
      </w:r>
    </w:p>
    <w:p w:rsidR="00AF3A7C" w:rsidRPr="00444E88" w:rsidRDefault="00AF3A7C" w:rsidP="00AF3A7C">
      <w:pPr>
        <w:spacing w:after="0" w:line="240" w:lineRule="auto"/>
        <w:jc w:val="center"/>
        <w:rPr>
          <w:rFonts w:ascii="Times New Roman" w:eastAsia="Times New Roman" w:hAnsi="Times New Roman" w:cs="Times New Roman"/>
          <w:b/>
          <w:sz w:val="24"/>
          <w:szCs w:val="24"/>
        </w:rPr>
      </w:pPr>
    </w:p>
    <w:p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rsidR="005953C7" w:rsidRPr="005953C7" w:rsidRDefault="005953C7" w:rsidP="005953C7">
      <w:pPr>
        <w:spacing w:after="0" w:line="240" w:lineRule="auto"/>
        <w:jc w:val="both"/>
        <w:rPr>
          <w:rFonts w:ascii="Times New Roman" w:eastAsia="Times New Roman" w:hAnsi="Times New Roman" w:cs="Times New Roman"/>
          <w:bCs/>
          <w:noProof/>
          <w:sz w:val="24"/>
          <w:szCs w:val="24"/>
          <w:lang w:eastAsia="hr-HR"/>
        </w:rPr>
      </w:pPr>
      <w:r w:rsidRPr="005953C7">
        <w:rPr>
          <w:rFonts w:ascii="Times New Roman" w:eastAsia="Times New Roman" w:hAnsi="Times New Roman" w:cs="Times New Roman"/>
          <w:bCs/>
          <w:noProof/>
          <w:sz w:val="24"/>
          <w:szCs w:val="24"/>
          <w:lang w:eastAsia="hr-HR"/>
        </w:rPr>
        <w:t>KLASA:    119-03/23-01/19</w:t>
      </w:r>
    </w:p>
    <w:p w:rsidR="005953C7" w:rsidRPr="005953C7" w:rsidRDefault="005953C7" w:rsidP="005953C7">
      <w:pPr>
        <w:spacing w:after="0" w:line="240" w:lineRule="auto"/>
        <w:jc w:val="both"/>
        <w:rPr>
          <w:rFonts w:ascii="Times New Roman" w:eastAsia="Times New Roman" w:hAnsi="Times New Roman" w:cs="Times New Roman"/>
          <w:bCs/>
          <w:noProof/>
          <w:sz w:val="24"/>
          <w:szCs w:val="24"/>
          <w:lang w:eastAsia="hr-HR"/>
        </w:rPr>
      </w:pPr>
      <w:r w:rsidRPr="005953C7">
        <w:rPr>
          <w:rFonts w:ascii="Times New Roman" w:eastAsia="Times New Roman" w:hAnsi="Times New Roman" w:cs="Times New Roman"/>
          <w:bCs/>
          <w:noProof/>
          <w:sz w:val="24"/>
          <w:szCs w:val="24"/>
          <w:lang w:eastAsia="hr-HR"/>
        </w:rPr>
        <w:t>URBROJ:  514-10-06-14/01-23-0</w:t>
      </w:r>
      <w:r w:rsidR="00B760EE">
        <w:rPr>
          <w:rFonts w:ascii="Times New Roman" w:eastAsia="Times New Roman" w:hAnsi="Times New Roman" w:cs="Times New Roman"/>
          <w:bCs/>
          <w:noProof/>
          <w:sz w:val="24"/>
          <w:szCs w:val="24"/>
          <w:lang w:eastAsia="hr-HR"/>
        </w:rPr>
        <w:t>7</w:t>
      </w:r>
    </w:p>
    <w:p w:rsidR="005953C7" w:rsidRPr="005953C7" w:rsidRDefault="005953C7" w:rsidP="005953C7">
      <w:pPr>
        <w:spacing w:after="0" w:line="240" w:lineRule="auto"/>
        <w:jc w:val="both"/>
        <w:rPr>
          <w:rFonts w:ascii="Times New Roman" w:eastAsia="Times New Roman" w:hAnsi="Times New Roman" w:cs="Times New Roman"/>
          <w:bCs/>
          <w:noProof/>
          <w:sz w:val="24"/>
          <w:szCs w:val="24"/>
          <w:lang w:eastAsia="hr-HR"/>
        </w:rPr>
      </w:pPr>
      <w:r w:rsidRPr="005953C7">
        <w:rPr>
          <w:rFonts w:ascii="Times New Roman" w:eastAsia="Times New Roman" w:hAnsi="Times New Roman" w:cs="Times New Roman"/>
          <w:bCs/>
          <w:noProof/>
          <w:sz w:val="24"/>
          <w:szCs w:val="24"/>
          <w:lang w:eastAsia="hr-HR"/>
        </w:rPr>
        <w:t xml:space="preserve">Zagreb,      </w:t>
      </w:r>
      <w:r w:rsidR="00FF0D99">
        <w:rPr>
          <w:rFonts w:ascii="Times New Roman" w:eastAsia="Times New Roman" w:hAnsi="Times New Roman" w:cs="Times New Roman"/>
          <w:bCs/>
          <w:noProof/>
          <w:sz w:val="24"/>
          <w:szCs w:val="24"/>
          <w:lang w:eastAsia="hr-HR"/>
        </w:rPr>
        <w:t>15. prosinca</w:t>
      </w:r>
      <w:r w:rsidRPr="005953C7">
        <w:rPr>
          <w:rFonts w:ascii="Times New Roman" w:eastAsia="Times New Roman" w:hAnsi="Times New Roman" w:cs="Times New Roman"/>
          <w:bCs/>
          <w:noProof/>
          <w:sz w:val="24"/>
          <w:szCs w:val="24"/>
          <w:lang w:eastAsia="hr-HR"/>
        </w:rPr>
        <w:t xml:space="preserve"> 2023.</w:t>
      </w:r>
    </w:p>
    <w:p w:rsidR="005953C7" w:rsidRDefault="005953C7" w:rsidP="00DA1EAF">
      <w:pPr>
        <w:spacing w:after="0" w:line="240" w:lineRule="auto"/>
        <w:jc w:val="both"/>
        <w:rPr>
          <w:rFonts w:ascii="Times New Roman" w:eastAsia="Times New Roman" w:hAnsi="Times New Roman" w:cs="Times New Roman"/>
          <w:color w:val="000000"/>
          <w:sz w:val="24"/>
          <w:szCs w:val="24"/>
        </w:rPr>
      </w:pPr>
    </w:p>
    <w:p w:rsidR="00D935B9" w:rsidRPr="00D935B9" w:rsidRDefault="00B243F3" w:rsidP="005953C7">
      <w:pPr>
        <w:spacing w:after="0" w:line="240" w:lineRule="auto"/>
        <w:jc w:val="both"/>
        <w:rPr>
          <w:rFonts w:ascii="Times New Roman" w:eastAsia="Times New Roman" w:hAnsi="Times New Roman" w:cs="Times New Roman"/>
          <w:sz w:val="24"/>
          <w:szCs w:val="24"/>
          <w:lang w:eastAsia="hr-HR"/>
        </w:rPr>
      </w:pPr>
      <w:r w:rsidRPr="00B243F3">
        <w:rPr>
          <w:rFonts w:ascii="Times New Roman" w:eastAsia="Times New Roman" w:hAnsi="Times New Roman" w:cs="Times New Roman"/>
          <w:color w:val="000000"/>
          <w:sz w:val="24"/>
          <w:szCs w:val="24"/>
        </w:rPr>
        <w:t xml:space="preserve">Sukladno članku 4. Uredbe o raspisivanju i provedbi javnog natječaja i internog oglasa u </w:t>
      </w:r>
      <w:r w:rsidRPr="00B243F3">
        <w:rPr>
          <w:rFonts w:ascii="Times New Roman" w:eastAsia="Times New Roman" w:hAnsi="Times New Roman" w:cs="Times New Roman"/>
          <w:sz w:val="24"/>
          <w:szCs w:val="24"/>
        </w:rPr>
        <w:t xml:space="preserve">državnoj službi („Narodne novine“, broj: 78/17 i 89/19), a vezano uz raspisani Javni natječaj </w:t>
      </w:r>
      <w:r w:rsidR="005953C7" w:rsidRPr="005953C7">
        <w:rPr>
          <w:rFonts w:ascii="Times New Roman" w:eastAsia="Times New Roman" w:hAnsi="Times New Roman" w:cs="Times New Roman"/>
          <w:sz w:val="24"/>
          <w:szCs w:val="24"/>
        </w:rPr>
        <w:t>KLASA: 119-03/23-01/19</w:t>
      </w:r>
      <w:r w:rsidR="005953C7">
        <w:rPr>
          <w:rFonts w:ascii="Times New Roman" w:eastAsia="Times New Roman" w:hAnsi="Times New Roman" w:cs="Times New Roman"/>
          <w:sz w:val="24"/>
          <w:szCs w:val="24"/>
        </w:rPr>
        <w:t xml:space="preserve">, </w:t>
      </w:r>
      <w:r w:rsidR="005953C7" w:rsidRPr="005953C7">
        <w:rPr>
          <w:rFonts w:ascii="Times New Roman" w:eastAsia="Times New Roman" w:hAnsi="Times New Roman" w:cs="Times New Roman"/>
          <w:sz w:val="24"/>
          <w:szCs w:val="24"/>
        </w:rPr>
        <w:t>URBROJ:  514-10-06-14/01-23-01</w:t>
      </w:r>
      <w:r w:rsidR="005953C7">
        <w:rPr>
          <w:rFonts w:ascii="Times New Roman" w:eastAsia="Times New Roman" w:hAnsi="Times New Roman" w:cs="Times New Roman"/>
          <w:sz w:val="24"/>
          <w:szCs w:val="24"/>
        </w:rPr>
        <w:t xml:space="preserve"> od </w:t>
      </w:r>
      <w:r w:rsidR="005953C7" w:rsidRPr="005953C7">
        <w:rPr>
          <w:rFonts w:ascii="Times New Roman" w:eastAsia="Times New Roman" w:hAnsi="Times New Roman" w:cs="Times New Roman"/>
          <w:sz w:val="24"/>
          <w:szCs w:val="24"/>
        </w:rPr>
        <w:t>6. studen</w:t>
      </w:r>
      <w:r w:rsidR="005953C7">
        <w:rPr>
          <w:rFonts w:ascii="Times New Roman" w:eastAsia="Times New Roman" w:hAnsi="Times New Roman" w:cs="Times New Roman"/>
          <w:sz w:val="24"/>
          <w:szCs w:val="24"/>
        </w:rPr>
        <w:t xml:space="preserve">og </w:t>
      </w:r>
      <w:r w:rsidR="005953C7" w:rsidRPr="005953C7">
        <w:rPr>
          <w:rFonts w:ascii="Times New Roman" w:eastAsia="Times New Roman" w:hAnsi="Times New Roman" w:cs="Times New Roman"/>
          <w:sz w:val="24"/>
          <w:szCs w:val="24"/>
        </w:rPr>
        <w:t>2023</w:t>
      </w:r>
      <w:r w:rsidR="005953C7">
        <w:rPr>
          <w:rFonts w:ascii="Times New Roman" w:eastAsia="Times New Roman" w:hAnsi="Times New Roman" w:cs="Times New Roman"/>
          <w:sz w:val="24"/>
          <w:szCs w:val="24"/>
        </w:rPr>
        <w:t>.</w:t>
      </w:r>
      <w:r w:rsidRPr="00B243F3">
        <w:rPr>
          <w:rFonts w:ascii="Times New Roman" w:eastAsia="Times New Roman" w:hAnsi="Times New Roman" w:cs="Times New Roman"/>
          <w:sz w:val="24"/>
          <w:szCs w:val="24"/>
        </w:rPr>
        <w:t xml:space="preserve">, objavljen u Narodnim novinama </w:t>
      </w:r>
      <w:r w:rsidR="006825A1">
        <w:rPr>
          <w:rFonts w:ascii="Times New Roman" w:eastAsia="Times New Roman" w:hAnsi="Times New Roman" w:cs="Times New Roman"/>
          <w:sz w:val="24"/>
          <w:szCs w:val="24"/>
        </w:rPr>
        <w:t xml:space="preserve">broj </w:t>
      </w:r>
      <w:r w:rsidR="00DA1EAF">
        <w:rPr>
          <w:rFonts w:ascii="Times New Roman" w:eastAsia="Times New Roman" w:hAnsi="Times New Roman" w:cs="Times New Roman"/>
          <w:sz w:val="24"/>
          <w:szCs w:val="24"/>
        </w:rPr>
        <w:t>1</w:t>
      </w:r>
      <w:r w:rsidR="005953C7">
        <w:rPr>
          <w:rFonts w:ascii="Times New Roman" w:eastAsia="Times New Roman" w:hAnsi="Times New Roman" w:cs="Times New Roman"/>
          <w:sz w:val="24"/>
          <w:szCs w:val="24"/>
        </w:rPr>
        <w:t>34</w:t>
      </w:r>
      <w:r w:rsidR="006825A1" w:rsidRPr="006825A1">
        <w:rPr>
          <w:rFonts w:ascii="Times New Roman" w:eastAsia="Times New Roman" w:hAnsi="Times New Roman" w:cs="Times New Roman"/>
          <w:sz w:val="24"/>
          <w:szCs w:val="24"/>
        </w:rPr>
        <w:t>/2023 od</w:t>
      </w:r>
      <w:r w:rsidR="005953C7">
        <w:rPr>
          <w:rFonts w:ascii="Times New Roman" w:eastAsia="Times New Roman" w:hAnsi="Times New Roman" w:cs="Times New Roman"/>
          <w:sz w:val="24"/>
          <w:szCs w:val="24"/>
        </w:rPr>
        <w:t xml:space="preserve"> 8. studenog</w:t>
      </w:r>
      <w:r w:rsidR="00787060">
        <w:rPr>
          <w:rFonts w:ascii="Times New Roman" w:eastAsia="Times New Roman" w:hAnsi="Times New Roman" w:cs="Times New Roman"/>
          <w:sz w:val="24"/>
          <w:szCs w:val="24"/>
        </w:rPr>
        <w:t xml:space="preserve"> </w:t>
      </w:r>
      <w:r w:rsidR="006825A1" w:rsidRPr="006825A1">
        <w:rPr>
          <w:rFonts w:ascii="Times New Roman" w:eastAsia="Times New Roman" w:hAnsi="Times New Roman" w:cs="Times New Roman"/>
          <w:sz w:val="24"/>
          <w:szCs w:val="24"/>
        </w:rPr>
        <w:t>2023.</w:t>
      </w:r>
      <w:r w:rsidR="006825A1">
        <w:rPr>
          <w:rFonts w:ascii="Times New Roman" w:eastAsia="Times New Roman" w:hAnsi="Times New Roman" w:cs="Times New Roman"/>
          <w:sz w:val="24"/>
          <w:szCs w:val="24"/>
        </w:rPr>
        <w:t xml:space="preserve"> godine,</w:t>
      </w:r>
      <w:r w:rsidR="006825A1" w:rsidRPr="006825A1">
        <w:rPr>
          <w:rFonts w:ascii="Times New Roman" w:eastAsia="Times New Roman" w:hAnsi="Times New Roman" w:cs="Times New Roman"/>
          <w:sz w:val="24"/>
          <w:szCs w:val="24"/>
        </w:rPr>
        <w:t xml:space="preserve"> </w:t>
      </w:r>
      <w:r w:rsidRPr="00B243F3">
        <w:rPr>
          <w:rFonts w:ascii="Times New Roman" w:eastAsia="Times New Roman" w:hAnsi="Times New Roman" w:cs="Times New Roman"/>
          <w:sz w:val="24"/>
          <w:szCs w:val="24"/>
        </w:rPr>
        <w:t xml:space="preserve">za prijam u </w:t>
      </w:r>
      <w:r w:rsidRPr="00B243F3">
        <w:rPr>
          <w:rFonts w:ascii="Times New Roman" w:eastAsia="Times New Roman" w:hAnsi="Times New Roman" w:cs="Times New Roman"/>
          <w:color w:val="000000"/>
          <w:sz w:val="24"/>
          <w:szCs w:val="24"/>
        </w:rPr>
        <w:t xml:space="preserve">državnu službu </w:t>
      </w:r>
      <w:r w:rsidRPr="00B243F3">
        <w:rPr>
          <w:rFonts w:ascii="Times New Roman" w:eastAsia="Calibri" w:hAnsi="Times New Roman" w:cs="Times New Roman"/>
          <w:sz w:val="24"/>
          <w:szCs w:val="24"/>
        </w:rPr>
        <w:t xml:space="preserve">na neodređeno </w:t>
      </w:r>
      <w:r w:rsidR="00D935B9" w:rsidRPr="00D935B9">
        <w:rPr>
          <w:rFonts w:ascii="Times New Roman" w:eastAsia="Times New Roman" w:hAnsi="Times New Roman" w:cs="Times New Roman"/>
          <w:sz w:val="24"/>
          <w:szCs w:val="24"/>
          <w:lang w:eastAsia="hr-HR"/>
        </w:rPr>
        <w:t>vrijeme u Ministarstvo pravosuđa i uprave, Upravu za zatvorski sustav i probaciju, Zatvor u Zagrebu, objavljuje se</w:t>
      </w:r>
    </w:p>
    <w:p w:rsidR="002F05EC" w:rsidRDefault="002F05EC" w:rsidP="00A46158">
      <w:pPr>
        <w:spacing w:after="0" w:line="240" w:lineRule="auto"/>
        <w:jc w:val="center"/>
        <w:rPr>
          <w:rFonts w:ascii="Times New Roman" w:eastAsia="Times New Roman" w:hAnsi="Times New Roman" w:cs="Times New Roman"/>
          <w:b/>
          <w:sz w:val="28"/>
          <w:szCs w:val="28"/>
        </w:rPr>
      </w:pP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OBAVIJEST I UPUTE KANDIATIMA </w:t>
      </w: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O PROVEDBI POSTUPKA TESTIRANJA,</w:t>
      </w:r>
    </w:p>
    <w:p w:rsidR="00A33E0C" w:rsidRPr="00394929" w:rsidRDefault="00A46158" w:rsidP="007520F6">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OPIS POSLOVA I PODACI O PLAĆI </w:t>
      </w:r>
      <w:r w:rsidR="007520F6" w:rsidRPr="00394929">
        <w:rPr>
          <w:rFonts w:ascii="Times New Roman" w:eastAsia="Times New Roman" w:hAnsi="Times New Roman" w:cs="Times New Roman"/>
          <w:b/>
          <w:sz w:val="28"/>
          <w:szCs w:val="28"/>
        </w:rPr>
        <w:t>RADNIH MJESTA</w:t>
      </w:r>
    </w:p>
    <w:p w:rsidR="007520F6" w:rsidRDefault="007520F6" w:rsidP="007520F6">
      <w:pPr>
        <w:spacing w:after="0" w:line="240" w:lineRule="auto"/>
        <w:jc w:val="center"/>
        <w:rPr>
          <w:rFonts w:ascii="Times New Roman" w:eastAsia="Times New Roman" w:hAnsi="Times New Roman" w:cs="Times New Roman"/>
          <w:sz w:val="24"/>
          <w:szCs w:val="24"/>
        </w:rPr>
      </w:pPr>
    </w:p>
    <w:p w:rsidR="00D935B9" w:rsidRPr="00D935B9"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pacing w:val="-3"/>
          <w:sz w:val="24"/>
          <w:szCs w:val="24"/>
          <w:u w:val="single"/>
          <w:lang w:val="sv-SE" w:eastAsia="hr-HR"/>
        </w:rPr>
        <w:t>VRIJEME I MJESTO ODRŽAVANJA TESTIRANJA KANDIDATA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6561B7" w:rsidRDefault="00D935B9" w:rsidP="009D0706">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9D0706">
        <w:t xml:space="preserve"> </w:t>
      </w:r>
      <w:r w:rsidR="009D0706" w:rsidRPr="009D0706">
        <w:rPr>
          <w:rFonts w:ascii="Times New Roman" w:eastAsia="Times New Roman" w:hAnsi="Times New Roman" w:cs="Times New Roman"/>
          <w:sz w:val="24"/>
          <w:szCs w:val="24"/>
          <w:lang w:eastAsia="hr-HR"/>
        </w:rPr>
        <w:t>za radn</w:t>
      </w:r>
      <w:r w:rsidR="00787060">
        <w:rPr>
          <w:rFonts w:ascii="Times New Roman" w:eastAsia="Times New Roman" w:hAnsi="Times New Roman" w:cs="Times New Roman"/>
          <w:sz w:val="24"/>
          <w:szCs w:val="24"/>
          <w:lang w:eastAsia="hr-HR"/>
        </w:rPr>
        <w:t>o</w:t>
      </w:r>
      <w:r w:rsidR="009D0706" w:rsidRPr="009D0706">
        <w:rPr>
          <w:rFonts w:ascii="Times New Roman" w:eastAsia="Times New Roman" w:hAnsi="Times New Roman" w:cs="Times New Roman"/>
          <w:sz w:val="24"/>
          <w:szCs w:val="24"/>
          <w:lang w:eastAsia="hr-HR"/>
        </w:rPr>
        <w:t xml:space="preserve"> mjest</w:t>
      </w:r>
      <w:r w:rsidR="00787060">
        <w:rPr>
          <w:rFonts w:ascii="Times New Roman" w:eastAsia="Times New Roman" w:hAnsi="Times New Roman" w:cs="Times New Roman"/>
          <w:sz w:val="24"/>
          <w:szCs w:val="24"/>
          <w:lang w:eastAsia="hr-HR"/>
        </w:rPr>
        <w:t>o</w:t>
      </w:r>
      <w:r w:rsidR="006561B7">
        <w:rPr>
          <w:rFonts w:ascii="Times New Roman" w:eastAsia="Times New Roman" w:hAnsi="Times New Roman" w:cs="Times New Roman"/>
          <w:sz w:val="24"/>
          <w:szCs w:val="24"/>
          <w:lang w:eastAsia="hr-HR"/>
        </w:rPr>
        <w:t>:</w:t>
      </w:r>
    </w:p>
    <w:p w:rsidR="006561B7" w:rsidRDefault="006561B7" w:rsidP="009D0706">
      <w:pPr>
        <w:spacing w:after="0" w:line="240" w:lineRule="auto"/>
        <w:jc w:val="both"/>
        <w:rPr>
          <w:rFonts w:ascii="Times New Roman" w:eastAsia="Times New Roman" w:hAnsi="Times New Roman" w:cs="Times New Roman"/>
          <w:sz w:val="24"/>
          <w:szCs w:val="24"/>
          <w:lang w:eastAsia="hr-HR"/>
        </w:rPr>
      </w:pPr>
    </w:p>
    <w:p w:rsidR="005953C7" w:rsidRPr="005953C7" w:rsidRDefault="005953C7" w:rsidP="005953C7">
      <w:pPr>
        <w:pStyle w:val="box8324385"/>
        <w:shd w:val="clear" w:color="auto" w:fill="FFFFFF"/>
        <w:spacing w:before="0" w:beforeAutospacing="0" w:after="0" w:afterAutospacing="0"/>
        <w:textAlignment w:val="baseline"/>
        <w:rPr>
          <w:color w:val="231F20"/>
        </w:rPr>
      </w:pPr>
      <w:r>
        <w:rPr>
          <w:color w:val="231F20"/>
        </w:rPr>
        <w:t>1.</w:t>
      </w:r>
      <w:r w:rsidRPr="005953C7">
        <w:rPr>
          <w:color w:val="231F20"/>
        </w:rPr>
        <w:t xml:space="preserve"> ODJEL ZDRAVSTVENE ZAŠTITE ZATVORENIKA</w:t>
      </w:r>
    </w:p>
    <w:p w:rsidR="005953C7" w:rsidRPr="005953C7" w:rsidRDefault="005953C7" w:rsidP="005953C7">
      <w:pPr>
        <w:pStyle w:val="box8324385"/>
        <w:shd w:val="clear" w:color="auto" w:fill="FFFFFF"/>
        <w:spacing w:before="0" w:beforeAutospacing="0" w:after="0" w:afterAutospacing="0"/>
        <w:textAlignment w:val="baseline"/>
        <w:rPr>
          <w:color w:val="231F20"/>
        </w:rPr>
      </w:pPr>
      <w:r w:rsidRPr="005953C7">
        <w:rPr>
          <w:color w:val="231F20"/>
        </w:rPr>
        <w:t>radno mjesto pod rednim brojem 63. Priloga II., Pravilnika o unutarnjem redu Ministarstva pravosuđa i uprave;</w:t>
      </w:r>
    </w:p>
    <w:p w:rsidR="005953C7" w:rsidRPr="005953C7" w:rsidRDefault="005953C7" w:rsidP="005953C7">
      <w:pPr>
        <w:pStyle w:val="box8324385"/>
        <w:shd w:val="clear" w:color="auto" w:fill="FFFFFF"/>
        <w:spacing w:before="0" w:beforeAutospacing="0" w:after="0" w:afterAutospacing="0"/>
        <w:textAlignment w:val="baseline"/>
        <w:rPr>
          <w:b/>
          <w:color w:val="231F20"/>
        </w:rPr>
      </w:pPr>
      <w:r w:rsidRPr="005953C7">
        <w:rPr>
          <w:b/>
          <w:color w:val="231F20"/>
        </w:rPr>
        <w:t>STRUČNI REFERENT - FARMACEUTSKI TEHNIČAR</w:t>
      </w:r>
    </w:p>
    <w:p w:rsidR="002D6C9C" w:rsidRDefault="005953C7" w:rsidP="005953C7">
      <w:pPr>
        <w:pStyle w:val="box8324385"/>
        <w:shd w:val="clear" w:color="auto" w:fill="FFFFFF"/>
        <w:spacing w:before="0" w:beforeAutospacing="0" w:after="0" w:afterAutospacing="0"/>
        <w:textAlignment w:val="baseline"/>
        <w:rPr>
          <w:color w:val="231F20"/>
        </w:rPr>
      </w:pPr>
      <w:r w:rsidRPr="005953C7">
        <w:rPr>
          <w:color w:val="231F20"/>
        </w:rPr>
        <w:t>– 1 izvršitelj/ica, na neodređeno vrijeme, uz obvezni probni rad od tri mjeseca</w:t>
      </w:r>
    </w:p>
    <w:p w:rsidR="005953C7" w:rsidRDefault="005953C7" w:rsidP="005953C7">
      <w:pPr>
        <w:pStyle w:val="box8324385"/>
        <w:shd w:val="clear" w:color="auto" w:fill="FFFFFF"/>
        <w:spacing w:before="0" w:beforeAutospacing="0" w:after="0" w:afterAutospacing="0"/>
        <w:textAlignment w:val="baseline"/>
        <w:rPr>
          <w:color w:val="231F20"/>
        </w:rPr>
      </w:pPr>
    </w:p>
    <w:p w:rsidR="005953C7" w:rsidRPr="005953C7" w:rsidRDefault="005953C7" w:rsidP="005953C7">
      <w:pPr>
        <w:spacing w:after="0" w:line="240" w:lineRule="auto"/>
        <w:jc w:val="both"/>
        <w:rPr>
          <w:rFonts w:ascii="Times New Roman" w:eastAsia="Times New Roman" w:hAnsi="Times New Roman" w:cs="Times New Roman"/>
          <w:bCs/>
          <w:noProof/>
          <w:sz w:val="24"/>
          <w:szCs w:val="24"/>
          <w:lang w:eastAsia="hr-HR"/>
        </w:rPr>
      </w:pPr>
      <w:r>
        <w:rPr>
          <w:rFonts w:ascii="Times New Roman" w:eastAsia="Times New Roman" w:hAnsi="Times New Roman" w:cs="Times New Roman"/>
          <w:bCs/>
          <w:noProof/>
          <w:sz w:val="24"/>
          <w:szCs w:val="24"/>
          <w:lang w:eastAsia="hr-HR"/>
        </w:rPr>
        <w:t xml:space="preserve">2. </w:t>
      </w:r>
      <w:r w:rsidRPr="005953C7">
        <w:rPr>
          <w:rFonts w:ascii="Times New Roman" w:eastAsia="Times New Roman" w:hAnsi="Times New Roman" w:cs="Times New Roman"/>
          <w:bCs/>
          <w:noProof/>
          <w:sz w:val="24"/>
          <w:szCs w:val="24"/>
          <w:lang w:eastAsia="hr-HR"/>
        </w:rPr>
        <w:t>ODJEL ZA RAD I STRUKOVNU IZOBRAZBU ZATVORENIKA</w:t>
      </w:r>
    </w:p>
    <w:p w:rsidR="005953C7" w:rsidRPr="005953C7" w:rsidRDefault="005953C7" w:rsidP="005953C7">
      <w:pPr>
        <w:spacing w:after="0" w:line="240" w:lineRule="auto"/>
        <w:jc w:val="both"/>
        <w:rPr>
          <w:rFonts w:ascii="Times New Roman" w:eastAsia="Times New Roman" w:hAnsi="Times New Roman" w:cs="Times New Roman"/>
          <w:bCs/>
          <w:noProof/>
          <w:sz w:val="24"/>
          <w:szCs w:val="24"/>
          <w:lang w:eastAsia="hr-HR"/>
        </w:rPr>
      </w:pPr>
      <w:r w:rsidRPr="005953C7">
        <w:rPr>
          <w:rFonts w:ascii="Times New Roman" w:eastAsia="Times New Roman" w:hAnsi="Times New Roman" w:cs="Times New Roman"/>
          <w:bCs/>
          <w:noProof/>
          <w:sz w:val="24"/>
          <w:szCs w:val="24"/>
          <w:lang w:eastAsia="hr-HR"/>
        </w:rPr>
        <w:t>radno mjesto pod rednim brojem 108. Priloga II., Pravilnika o unutarnjem redu Ministarstva pravosuđa i uprave;</w:t>
      </w:r>
    </w:p>
    <w:p w:rsidR="005953C7" w:rsidRPr="005953C7" w:rsidRDefault="005953C7" w:rsidP="005953C7">
      <w:pPr>
        <w:spacing w:after="0" w:line="240" w:lineRule="auto"/>
        <w:jc w:val="both"/>
        <w:rPr>
          <w:rFonts w:ascii="Times New Roman" w:eastAsia="Times New Roman" w:hAnsi="Times New Roman" w:cs="Times New Roman"/>
          <w:b/>
          <w:bCs/>
          <w:noProof/>
          <w:sz w:val="24"/>
          <w:szCs w:val="24"/>
          <w:lang w:eastAsia="hr-HR"/>
        </w:rPr>
      </w:pPr>
      <w:r w:rsidRPr="005953C7">
        <w:rPr>
          <w:rFonts w:ascii="Times New Roman" w:eastAsia="Times New Roman" w:hAnsi="Times New Roman" w:cs="Times New Roman"/>
          <w:b/>
          <w:bCs/>
          <w:noProof/>
          <w:sz w:val="24"/>
          <w:szCs w:val="24"/>
          <w:lang w:eastAsia="hr-HR"/>
        </w:rPr>
        <w:t>STRUKOVNI UČITELJ ZA GOSPODARENJE OTPADOM</w:t>
      </w:r>
    </w:p>
    <w:p w:rsidR="005953C7" w:rsidRPr="005953C7" w:rsidRDefault="005953C7" w:rsidP="005953C7">
      <w:pPr>
        <w:spacing w:after="0" w:line="240" w:lineRule="auto"/>
        <w:jc w:val="both"/>
        <w:rPr>
          <w:rFonts w:ascii="Times New Roman" w:eastAsia="Times New Roman" w:hAnsi="Times New Roman" w:cs="Times New Roman"/>
          <w:bCs/>
          <w:noProof/>
          <w:sz w:val="24"/>
          <w:szCs w:val="24"/>
          <w:lang w:eastAsia="hr-HR"/>
        </w:rPr>
      </w:pPr>
      <w:r w:rsidRPr="005953C7">
        <w:rPr>
          <w:rFonts w:ascii="Times New Roman" w:eastAsia="Times New Roman" w:hAnsi="Times New Roman" w:cs="Times New Roman"/>
          <w:bCs/>
          <w:noProof/>
          <w:sz w:val="24"/>
          <w:szCs w:val="24"/>
          <w:lang w:eastAsia="hr-HR"/>
        </w:rPr>
        <w:t>– 1 izvršitelj/ica, na neodređeno vrijeme, uz o</w:t>
      </w:r>
      <w:r>
        <w:rPr>
          <w:rFonts w:ascii="Times New Roman" w:eastAsia="Times New Roman" w:hAnsi="Times New Roman" w:cs="Times New Roman"/>
          <w:bCs/>
          <w:noProof/>
          <w:sz w:val="24"/>
          <w:szCs w:val="24"/>
          <w:lang w:eastAsia="hr-HR"/>
        </w:rPr>
        <w:t>bvezni probni rad od tri mjeseca</w:t>
      </w:r>
    </w:p>
    <w:p w:rsidR="006561B7" w:rsidRPr="002259A2" w:rsidRDefault="006561B7" w:rsidP="009D0706">
      <w:pPr>
        <w:spacing w:after="0" w:line="240" w:lineRule="auto"/>
        <w:jc w:val="both"/>
        <w:rPr>
          <w:rFonts w:ascii="Times New Roman" w:eastAsia="Times New Roman" w:hAnsi="Times New Roman" w:cs="Times New Roman"/>
          <w:sz w:val="24"/>
          <w:szCs w:val="24"/>
          <w:lang w:eastAsia="hr-HR"/>
        </w:rPr>
      </w:pP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koje će se održati u prostorijama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D935B9" w:rsidRPr="00FE53D2" w:rsidRDefault="00D935B9" w:rsidP="00FF0D99">
      <w:pPr>
        <w:spacing w:after="0" w:line="240" w:lineRule="auto"/>
        <w:jc w:val="center"/>
        <w:rPr>
          <w:rFonts w:ascii="Times New Roman" w:eastAsia="Times New Roman" w:hAnsi="Times New Roman" w:cs="Times New Roman"/>
          <w:b/>
          <w:color w:val="FF0000"/>
          <w:sz w:val="28"/>
          <w:szCs w:val="28"/>
          <w:lang w:eastAsia="hr-HR"/>
        </w:rPr>
      </w:pPr>
      <w:r w:rsidRPr="00FE53D2">
        <w:rPr>
          <w:rFonts w:ascii="Times New Roman" w:eastAsia="Times New Roman" w:hAnsi="Times New Roman" w:cs="Times New Roman"/>
          <w:b/>
          <w:color w:val="FF0000"/>
          <w:sz w:val="28"/>
          <w:szCs w:val="28"/>
          <w:lang w:eastAsia="hr-HR"/>
        </w:rPr>
        <w:t>Zatvora u Zagrebu, na adresi: Dr. Luje Naletilića 1, Zagreb,</w:t>
      </w:r>
    </w:p>
    <w:p w:rsidR="00D935B9" w:rsidRPr="00FE53D2" w:rsidRDefault="00D935B9" w:rsidP="00FF0D99">
      <w:pPr>
        <w:spacing w:after="0" w:line="240" w:lineRule="auto"/>
        <w:jc w:val="center"/>
        <w:rPr>
          <w:rFonts w:ascii="Times New Roman" w:eastAsia="Times New Roman" w:hAnsi="Times New Roman" w:cs="Times New Roman"/>
          <w:b/>
          <w:color w:val="FF0000"/>
          <w:sz w:val="28"/>
          <w:szCs w:val="28"/>
          <w:lang w:eastAsia="hr-HR"/>
        </w:rPr>
      </w:pPr>
    </w:p>
    <w:p w:rsidR="00D935B9" w:rsidRPr="002F05EC" w:rsidRDefault="002D6C9C" w:rsidP="00FF0D99">
      <w:pPr>
        <w:spacing w:after="0" w:line="240" w:lineRule="auto"/>
        <w:jc w:val="center"/>
        <w:rPr>
          <w:rFonts w:ascii="Times New Roman" w:eastAsia="Times New Roman" w:hAnsi="Times New Roman" w:cs="Times New Roman"/>
          <w:b/>
          <w:color w:val="FF0000"/>
          <w:sz w:val="28"/>
          <w:szCs w:val="28"/>
          <w:u w:val="single"/>
          <w:lang w:eastAsia="hr-HR"/>
        </w:rPr>
      </w:pPr>
      <w:r>
        <w:rPr>
          <w:rFonts w:ascii="Times New Roman" w:eastAsia="Times New Roman" w:hAnsi="Times New Roman" w:cs="Times New Roman"/>
          <w:b/>
          <w:color w:val="FF0000"/>
          <w:sz w:val="28"/>
          <w:szCs w:val="28"/>
          <w:u w:val="single"/>
          <w:lang w:eastAsia="hr-HR"/>
        </w:rPr>
        <w:t>dana</w:t>
      </w:r>
      <w:r w:rsidR="005953C7">
        <w:rPr>
          <w:rFonts w:ascii="Times New Roman" w:eastAsia="Times New Roman" w:hAnsi="Times New Roman" w:cs="Times New Roman"/>
          <w:b/>
          <w:color w:val="FF0000"/>
          <w:sz w:val="28"/>
          <w:szCs w:val="28"/>
          <w:u w:val="single"/>
          <w:lang w:eastAsia="hr-HR"/>
        </w:rPr>
        <w:t xml:space="preserve"> 22.12.</w:t>
      </w:r>
      <w:r w:rsidR="00787060">
        <w:rPr>
          <w:rFonts w:ascii="Times New Roman" w:eastAsia="Times New Roman" w:hAnsi="Times New Roman" w:cs="Times New Roman"/>
          <w:b/>
          <w:color w:val="FF0000"/>
          <w:sz w:val="28"/>
          <w:szCs w:val="28"/>
          <w:u w:val="single"/>
          <w:lang w:eastAsia="hr-HR"/>
        </w:rPr>
        <w:t>2023. godine (</w:t>
      </w:r>
      <w:r w:rsidR="00DA1EAF">
        <w:rPr>
          <w:rFonts w:ascii="Times New Roman" w:eastAsia="Times New Roman" w:hAnsi="Times New Roman" w:cs="Times New Roman"/>
          <w:b/>
          <w:color w:val="FF0000"/>
          <w:sz w:val="28"/>
          <w:szCs w:val="28"/>
          <w:u w:val="single"/>
          <w:lang w:eastAsia="hr-HR"/>
        </w:rPr>
        <w:t>petak</w:t>
      </w:r>
      <w:r w:rsidR="00787060">
        <w:rPr>
          <w:rFonts w:ascii="Times New Roman" w:eastAsia="Times New Roman" w:hAnsi="Times New Roman" w:cs="Times New Roman"/>
          <w:b/>
          <w:color w:val="FF0000"/>
          <w:sz w:val="28"/>
          <w:szCs w:val="28"/>
          <w:u w:val="single"/>
          <w:lang w:eastAsia="hr-HR"/>
        </w:rPr>
        <w:t>)</w:t>
      </w:r>
      <w:r w:rsidR="005953C7">
        <w:rPr>
          <w:rFonts w:ascii="Times New Roman" w:eastAsia="Times New Roman" w:hAnsi="Times New Roman" w:cs="Times New Roman"/>
          <w:b/>
          <w:color w:val="FF0000"/>
          <w:sz w:val="28"/>
          <w:szCs w:val="28"/>
          <w:u w:val="single"/>
          <w:lang w:eastAsia="hr-HR"/>
        </w:rPr>
        <w:t xml:space="preserve"> </w:t>
      </w:r>
      <w:r w:rsidR="00D935B9" w:rsidRPr="002F05EC">
        <w:rPr>
          <w:rFonts w:ascii="Times New Roman" w:eastAsia="Times New Roman" w:hAnsi="Times New Roman" w:cs="Times New Roman"/>
          <w:b/>
          <w:color w:val="FF0000"/>
          <w:sz w:val="28"/>
          <w:szCs w:val="28"/>
          <w:u w:val="single"/>
          <w:lang w:eastAsia="hr-HR"/>
        </w:rPr>
        <w:t xml:space="preserve">s početkom u </w:t>
      </w:r>
      <w:r>
        <w:rPr>
          <w:rFonts w:ascii="Times New Roman" w:eastAsia="Times New Roman" w:hAnsi="Times New Roman" w:cs="Times New Roman"/>
          <w:b/>
          <w:color w:val="FF0000"/>
          <w:sz w:val="28"/>
          <w:szCs w:val="28"/>
          <w:u w:val="single"/>
          <w:lang w:eastAsia="hr-HR"/>
        </w:rPr>
        <w:t>9</w:t>
      </w:r>
      <w:r w:rsidR="003C245E">
        <w:rPr>
          <w:rFonts w:ascii="Times New Roman" w:eastAsia="Times New Roman" w:hAnsi="Times New Roman" w:cs="Times New Roman"/>
          <w:b/>
          <w:color w:val="FF0000"/>
          <w:sz w:val="28"/>
          <w:szCs w:val="28"/>
          <w:u w:val="single"/>
          <w:lang w:eastAsia="hr-HR"/>
        </w:rPr>
        <w:t>,00</w:t>
      </w:r>
      <w:r w:rsidR="00D935B9" w:rsidRPr="002F05EC">
        <w:rPr>
          <w:rFonts w:ascii="Times New Roman" w:eastAsia="Times New Roman" w:hAnsi="Times New Roman" w:cs="Times New Roman"/>
          <w:b/>
          <w:color w:val="FF0000"/>
          <w:sz w:val="28"/>
          <w:szCs w:val="28"/>
          <w:u w:val="single"/>
          <w:lang w:eastAsia="hr-HR"/>
        </w:rPr>
        <w:t xml:space="preserve"> sati</w:t>
      </w:r>
    </w:p>
    <w:p w:rsidR="006561B7" w:rsidRPr="002F05EC" w:rsidRDefault="006561B7" w:rsidP="00FF0D99">
      <w:pPr>
        <w:spacing w:after="0" w:line="240" w:lineRule="auto"/>
        <w:jc w:val="center"/>
        <w:rPr>
          <w:rFonts w:ascii="Times New Roman" w:eastAsia="Times New Roman" w:hAnsi="Times New Roman" w:cs="Times New Roman"/>
          <w:b/>
          <w:color w:val="FF0000"/>
          <w:sz w:val="28"/>
          <w:szCs w:val="28"/>
          <w:u w:val="single"/>
          <w:lang w:eastAsia="hr-HR"/>
        </w:rPr>
      </w:pPr>
    </w:p>
    <w:p w:rsidR="006561B7" w:rsidRDefault="006561B7"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787060" w:rsidRDefault="00787060"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t xml:space="preserve">I. </w:t>
      </w:r>
      <w:r w:rsidR="006561B7" w:rsidRPr="002F05EC">
        <w:rPr>
          <w:rFonts w:ascii="Times New Roman" w:eastAsia="Times New Roman" w:hAnsi="Times New Roman" w:cs="Times New Roman"/>
          <w:b/>
          <w:sz w:val="24"/>
          <w:szCs w:val="24"/>
          <w:u w:val="single"/>
        </w:rPr>
        <w:t>OPIS POSLOVA I PODACI O PLAĆI RADNIH MJESTA</w:t>
      </w:r>
    </w:p>
    <w:p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rsidR="006561B7" w:rsidRPr="00394929" w:rsidRDefault="006561B7" w:rsidP="00A33E0C">
      <w:pPr>
        <w:spacing w:after="0" w:line="240" w:lineRule="auto"/>
        <w:jc w:val="both"/>
        <w:rPr>
          <w:rFonts w:ascii="Times New Roman" w:eastAsia="Times New Roman" w:hAnsi="Times New Roman" w:cs="Times New Roman"/>
          <w:sz w:val="28"/>
          <w:szCs w:val="28"/>
          <w:u w:val="single"/>
        </w:rPr>
      </w:pPr>
    </w:p>
    <w:p w:rsidR="005953C7" w:rsidRDefault="005953C7"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Pr>
          <w:rStyle w:val="bold"/>
          <w:rFonts w:ascii="Minion Pro" w:hAnsi="Minion Pro"/>
          <w:b/>
          <w:bCs/>
          <w:color w:val="231F20"/>
          <w:bdr w:val="none" w:sz="0" w:space="0" w:color="auto" w:frame="1"/>
        </w:rPr>
        <w:t xml:space="preserve">1. </w:t>
      </w:r>
      <w:r w:rsidRPr="005953C7">
        <w:rPr>
          <w:rStyle w:val="bold"/>
          <w:rFonts w:ascii="Minion Pro" w:hAnsi="Minion Pro"/>
          <w:b/>
          <w:bCs/>
          <w:color w:val="231F20"/>
          <w:bdr w:val="none" w:sz="0" w:space="0" w:color="auto" w:frame="1"/>
        </w:rPr>
        <w:t>STRUČNI REFERENT - FARMACEUTSKI TEHNIČAR</w:t>
      </w:r>
    </w:p>
    <w:p w:rsidR="00F64A17" w:rsidRDefault="00647E33" w:rsidP="00F64A17">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OPIS POSLOVA</w:t>
      </w:r>
    </w:p>
    <w:p w:rsidR="00F64A17" w:rsidRDefault="00F64A17" w:rsidP="00F64A17">
      <w:pPr>
        <w:pStyle w:val="box8324385"/>
        <w:shd w:val="clear" w:color="auto" w:fill="FFFFFF"/>
        <w:spacing w:after="0"/>
        <w:textAlignment w:val="baseline"/>
      </w:pPr>
      <w:r w:rsidRPr="00F64A17">
        <w:t xml:space="preserve"> Izvod iz Priloga II., Pravilnika o unutarnjem redu Ministarstva pravosuđa i uprave:</w:t>
      </w:r>
    </w:p>
    <w:p w:rsidR="00FF0D99" w:rsidRPr="00126645" w:rsidRDefault="00FF0D99" w:rsidP="00FF0D99">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planira i predlaže opskrbu lijekovima, sanitetskim i drugim medicinskim materijalom i medicinskim proizvodima;</w:t>
      </w:r>
    </w:p>
    <w:p w:rsidR="00FF0D99" w:rsidRPr="00126645" w:rsidRDefault="00FF0D99" w:rsidP="00FF0D99">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priprema narudžbenice, vrši prijem, provjeru i raspored zaprimljenih narudžbi;</w:t>
      </w:r>
    </w:p>
    <w:p w:rsidR="00FF0D99" w:rsidRPr="00126645" w:rsidRDefault="00FF0D99" w:rsidP="00FF0D99">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vodi stanje zaliha;</w:t>
      </w:r>
    </w:p>
    <w:p w:rsidR="00FF0D99" w:rsidRPr="00126645" w:rsidRDefault="00FF0D99" w:rsidP="00FF0D99">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vodi propisane knjige i evidencije depoa lijekova;</w:t>
      </w:r>
    </w:p>
    <w:p w:rsidR="00FF0D99" w:rsidRPr="00126645" w:rsidRDefault="00FF0D99" w:rsidP="00FF0D99">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sudjeluje u slaganju i podjeli terapije za zatvorenike, istražne zatvorenike i kažnjenike;</w:t>
      </w:r>
    </w:p>
    <w:p w:rsidR="00FF0D99" w:rsidRPr="00126645" w:rsidRDefault="00FF0D99" w:rsidP="00FF0D99">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provodi i odgovara za čišćenje pribora, asepsu, antisepsu i sterilizaciju;</w:t>
      </w:r>
    </w:p>
    <w:p w:rsidR="00FF0D99" w:rsidRDefault="00FF0D99" w:rsidP="00FF0D99">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sudjeluje u pripremi troškovnika za potrebe postupaka javne i jednostavne nabave za potrebe Odjela, te u izradi statističkih i drugih izvješća;</w:t>
      </w:r>
    </w:p>
    <w:p w:rsidR="00FF0D99" w:rsidRDefault="00FF0D99" w:rsidP="00FF0D99">
      <w:pPr>
        <w:numPr>
          <w:ilvl w:val="0"/>
          <w:numId w:val="26"/>
        </w:numPr>
        <w:shd w:val="clear" w:color="auto" w:fill="FFFFFF"/>
        <w:tabs>
          <w:tab w:val="clear" w:pos="360"/>
          <w:tab w:val="num" w:pos="540"/>
        </w:tabs>
        <w:spacing w:after="0" w:line="240" w:lineRule="auto"/>
        <w:ind w:left="540"/>
        <w:contextualSpacing/>
        <w:textAlignment w:val="baseline"/>
      </w:pPr>
      <w:r w:rsidRPr="00126645">
        <w:rPr>
          <w:rFonts w:ascii="Times New Roman" w:eastAsia="Times New Roman" w:hAnsi="Times New Roman" w:cs="Times New Roman"/>
          <w:sz w:val="24"/>
          <w:szCs w:val="24"/>
        </w:rPr>
        <w:t>obavlja i druge poslove po nalogu nadređenih.</w:t>
      </w:r>
    </w:p>
    <w:p w:rsidR="00FF0D99" w:rsidRDefault="00FF0D99"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FF0D99" w:rsidRPr="005953C7" w:rsidRDefault="00FF0D99" w:rsidP="00FF0D99">
      <w:pPr>
        <w:spacing w:after="0" w:line="240" w:lineRule="auto"/>
        <w:jc w:val="both"/>
        <w:rPr>
          <w:rFonts w:ascii="Times New Roman" w:eastAsia="Times New Roman" w:hAnsi="Times New Roman" w:cs="Times New Roman"/>
          <w:b/>
          <w:bCs/>
          <w:noProof/>
          <w:sz w:val="24"/>
          <w:szCs w:val="24"/>
          <w:lang w:eastAsia="hr-HR"/>
        </w:rPr>
      </w:pPr>
      <w:r>
        <w:rPr>
          <w:rFonts w:ascii="Times New Roman" w:eastAsia="Times New Roman" w:hAnsi="Times New Roman" w:cs="Times New Roman"/>
          <w:b/>
          <w:bCs/>
          <w:noProof/>
          <w:sz w:val="24"/>
          <w:szCs w:val="24"/>
          <w:lang w:eastAsia="hr-HR"/>
        </w:rPr>
        <w:t xml:space="preserve">2. </w:t>
      </w:r>
      <w:r w:rsidRPr="005953C7">
        <w:rPr>
          <w:rFonts w:ascii="Times New Roman" w:eastAsia="Times New Roman" w:hAnsi="Times New Roman" w:cs="Times New Roman"/>
          <w:b/>
          <w:bCs/>
          <w:noProof/>
          <w:sz w:val="24"/>
          <w:szCs w:val="24"/>
          <w:lang w:eastAsia="hr-HR"/>
        </w:rPr>
        <w:t>STRUKOVNI UČITELJ ZA GOSPODARENJE OTPADOM</w:t>
      </w: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FF0D99" w:rsidRDefault="00FF0D99" w:rsidP="00FF0D99">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OPIS POSLOVA</w:t>
      </w:r>
    </w:p>
    <w:p w:rsidR="00FF0D99" w:rsidRDefault="00FF0D99" w:rsidP="00FF0D99">
      <w:pPr>
        <w:pStyle w:val="box8324385"/>
        <w:shd w:val="clear" w:color="auto" w:fill="FFFFFF"/>
        <w:spacing w:after="0"/>
        <w:textAlignment w:val="baseline"/>
      </w:pPr>
      <w:r w:rsidRPr="00F64A17">
        <w:t>Izvod iz Priloga II., Pravilnika o unutarnjem redu Ministarstva pravosuđa i uprave:</w:t>
      </w:r>
    </w:p>
    <w:p w:rsidR="00FF0D99" w:rsidRPr="00FF0D99" w:rsidRDefault="00FF0D99" w:rsidP="00FF0D99">
      <w:pPr>
        <w:pStyle w:val="box8324385"/>
        <w:numPr>
          <w:ilvl w:val="0"/>
          <w:numId w:val="26"/>
        </w:numPr>
        <w:shd w:val="clear" w:color="auto" w:fill="FFFFFF"/>
        <w:textAlignment w:val="baseline"/>
      </w:pPr>
      <w:r w:rsidRPr="00FF0D99">
        <w:t>sudjeluje u gospodarenju otpadom na način da organizira i provodi zbrinjavanje otpadnih tvari iz zatvora kao i vođenje potrebnih evidencija sukladno propisima koji reguliraju to područje;</w:t>
      </w:r>
    </w:p>
    <w:p w:rsidR="00FF0D99" w:rsidRPr="00FF0D99" w:rsidRDefault="00FF0D99" w:rsidP="00FF0D99">
      <w:pPr>
        <w:pStyle w:val="box8324385"/>
        <w:numPr>
          <w:ilvl w:val="0"/>
          <w:numId w:val="26"/>
        </w:numPr>
        <w:shd w:val="clear" w:color="auto" w:fill="FFFFFF"/>
        <w:textAlignment w:val="baseline"/>
      </w:pPr>
      <w:r w:rsidRPr="00FF0D99">
        <w:t>obavlja strukovnu izobrazbu, organizira i nadzire rad zatvorenika, istražnih zatvorenika i kažnjenika na pomoćnim poslovima gospodarenja otpadom;</w:t>
      </w:r>
    </w:p>
    <w:p w:rsidR="00FF0D99" w:rsidRDefault="00FF0D99" w:rsidP="00FF0D99">
      <w:pPr>
        <w:pStyle w:val="box8324385"/>
        <w:numPr>
          <w:ilvl w:val="0"/>
          <w:numId w:val="26"/>
        </w:numPr>
        <w:shd w:val="clear" w:color="auto" w:fill="FFFFFF"/>
        <w:textAlignment w:val="baseline"/>
      </w:pPr>
      <w:r w:rsidRPr="00FF0D99">
        <w:t>vodi propisane evidencije i sudjeluje u izradi statističkih i drugih izvješća; sudjeluje u radu timova tretmanskih skupina i ocjenjivanju uspješnosti provedbe programa izvršavanja kazne;</w:t>
      </w:r>
    </w:p>
    <w:p w:rsidR="00FF0D99" w:rsidRDefault="00FF0D99" w:rsidP="00FF0D99">
      <w:pPr>
        <w:pStyle w:val="box8324385"/>
        <w:numPr>
          <w:ilvl w:val="0"/>
          <w:numId w:val="26"/>
        </w:numPr>
        <w:shd w:val="clear" w:color="auto" w:fill="FFFFFF"/>
        <w:spacing w:after="0"/>
        <w:textAlignment w:val="baseline"/>
      </w:pPr>
      <w:r w:rsidRPr="00FF0D99">
        <w:t>obavlja i druge poslove po nalogu nadređenih.</w:t>
      </w:r>
    </w:p>
    <w:p w:rsidR="005A2DBB" w:rsidRDefault="005A2DBB" w:rsidP="005A2DBB">
      <w:pPr>
        <w:pStyle w:val="box8324385"/>
        <w:shd w:val="clear" w:color="auto" w:fill="FFFFFF"/>
        <w:spacing w:after="0"/>
        <w:ind w:left="360"/>
        <w:textAlignment w:val="baseline"/>
      </w:pPr>
    </w:p>
    <w:p w:rsidR="005A2DBB" w:rsidRPr="00647E33" w:rsidRDefault="005A2DBB" w:rsidP="005A2DBB">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Podaci o plaći</w:t>
      </w:r>
    </w:p>
    <w:p w:rsidR="005A2DBB" w:rsidRPr="00647E33" w:rsidRDefault="005A2DBB" w:rsidP="005A2DBB">
      <w:pPr>
        <w:pStyle w:val="box8324385"/>
        <w:shd w:val="clear" w:color="auto" w:fill="FFFFFF"/>
        <w:spacing w:after="0"/>
        <w:jc w:val="both"/>
        <w:textAlignment w:val="baseline"/>
        <w:rPr>
          <w:rStyle w:val="bold"/>
          <w:rFonts w:ascii="Minion Pro" w:hAnsi="Minion Pro"/>
          <w:bCs/>
          <w:color w:val="231F20"/>
          <w:bdr w:val="none" w:sz="0" w:space="0" w:color="auto" w:frame="1"/>
        </w:rPr>
      </w:pPr>
      <w:r w:rsidRPr="00647E33">
        <w:rPr>
          <w:rStyle w:val="bold"/>
          <w:rFonts w:ascii="Minion Pro" w:hAnsi="Minion Pro"/>
          <w:bCs/>
          <w:color w:val="231F20"/>
          <w:bdr w:val="none" w:sz="0" w:space="0" w:color="auto" w:frame="1"/>
        </w:rPr>
        <w:t>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w:t>
      </w:r>
      <w:r>
        <w:rPr>
          <w:rStyle w:val="bold"/>
          <w:rFonts w:ascii="Minion Pro" w:hAnsi="Minion Pro"/>
          <w:bCs/>
          <w:color w:val="231F20"/>
          <w:bdr w:val="none" w:sz="0" w:space="0" w:color="auto" w:frame="1"/>
        </w:rPr>
        <w:t>,</w:t>
      </w:r>
      <w:r w:rsidRPr="00647E33">
        <w:rPr>
          <w:rStyle w:val="bold"/>
          <w:rFonts w:ascii="Minion Pro" w:hAnsi="Minion Pro"/>
          <w:bCs/>
          <w:color w:val="231F20"/>
          <w:bdr w:val="none" w:sz="0" w:space="0" w:color="auto" w:frame="1"/>
        </w:rPr>
        <w:t xml:space="preserve"> 98/19</w:t>
      </w:r>
      <w:r>
        <w:rPr>
          <w:rStyle w:val="bold"/>
          <w:rFonts w:ascii="Minion Pro" w:hAnsi="Minion Pro"/>
          <w:bCs/>
          <w:color w:val="231F20"/>
          <w:bdr w:val="none" w:sz="0" w:space="0" w:color="auto" w:frame="1"/>
        </w:rPr>
        <w:t xml:space="preserve"> i </w:t>
      </w:r>
      <w:r>
        <w:rPr>
          <w:rStyle w:val="bold"/>
          <w:rFonts w:ascii="Minion Pro" w:hAnsi="Minion Pro"/>
          <w:bCs/>
          <w:color w:val="231F20"/>
          <w:bdr w:val="none" w:sz="0" w:space="0" w:color="auto" w:frame="1"/>
        </w:rPr>
        <w:lastRenderedPageBreak/>
        <w:t>141/22</w:t>
      </w:r>
      <w:r w:rsidRPr="00647E33">
        <w:rPr>
          <w:rStyle w:val="bold"/>
          <w:rFonts w:ascii="Minion Pro" w:hAnsi="Minion Pro"/>
          <w:bCs/>
          <w:color w:val="231F20"/>
          <w:bdr w:val="none" w:sz="0" w:space="0" w:color="auto" w:frame="1"/>
        </w:rPr>
        <w:t xml:space="preserve">), plaću radnog mjesta čini umnožak koeficijenta složenosti poslova radnog mjesta i osnovice za izračun plaće, uvećan za 0,5% za svaku navršenu godinu radnog staža. </w:t>
      </w:r>
    </w:p>
    <w:p w:rsidR="005A2DBB" w:rsidRPr="005A2DBB" w:rsidRDefault="005A2DBB" w:rsidP="005A2DBB">
      <w:pPr>
        <w:pStyle w:val="Odlomakpopisa"/>
        <w:ind w:left="0"/>
        <w:jc w:val="both"/>
        <w:rPr>
          <w:spacing w:val="-3"/>
          <w:lang w:eastAsia="hr-HR"/>
        </w:rPr>
      </w:pPr>
      <w:r w:rsidRPr="005A2DBB">
        <w:rPr>
          <w:spacing w:val="-3"/>
          <w:lang w:eastAsia="hr-HR"/>
        </w:rPr>
        <w:t>U skladu s Kolektivnim ugovorom za državne službenike i namještenike (Narodne novine, br. 56/2022, 127/2022 – Dodatak I., 58/2023 - Dodatak II., 128/23 – Dodatak III.) osnovica za izračun plaće za državne službenike i namještenike iznosi 947,18 EUR-a bruto.</w:t>
      </w:r>
    </w:p>
    <w:p w:rsidR="005A2DBB" w:rsidRDefault="005A2DBB" w:rsidP="005A2DBB">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p>
    <w:p w:rsidR="005A2DBB" w:rsidRDefault="005A2DBB" w:rsidP="005A2DBB">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FF0D99">
        <w:rPr>
          <w:rStyle w:val="bold"/>
          <w:rFonts w:ascii="Minion Pro" w:hAnsi="Minion Pro"/>
          <w:bCs/>
          <w:color w:val="231F20"/>
          <w:bdr w:val="none" w:sz="0" w:space="0" w:color="auto" w:frame="1"/>
        </w:rPr>
        <w:t>Plaću navedenih radnih mjesta čini umnožak koeficijenta složenosti poslova radnog mjesta i osnovice za izračun plaće, uvećan za 0,5% za svaku navršenu godinu radnog staža propisano odredbom članka 144. stavka 2. Zakona o državnim službenicima (Narodne novine, br. 92/05, 142/06, 77/07, 107/07, 27/08, 34/11, 49/11, 150/11, 34/12, 49/12 - pročišćeni tekst, 37/13, 38/13, 1/15, 138/15, 61/17, 70/19, 98/19, 141/22) i Uredbom o nazivima radnih mjesta i koeficijentima složenosti poslova u državnoj službi (Narodne novine, broj 37/01, 38/01 - ispravak, 71/01, 89/01, 112/01, 7/02 - ispravak, 17/03, 197/03, 21/04, 25/04 - ispravak, 66/05, 131/05, 11/07, 47/07, 109/07, 58/08, 32/09, 140/09, 21/10, 38/10, 77/10, 113/10, 22/11, 142/11, 31/12 i 49/12, 60/12, 78/12, 82/12, 100/12, 124/12, 140/12, 16/13, 25/13, 96/13, 126/13, 2/14, 140/14, 151/14, 76/15, 100/15, 71/18, 73/19, 63/21, 13/22, 139/22, 26/23, 87/23).</w:t>
      </w:r>
    </w:p>
    <w:p w:rsidR="004A5394" w:rsidRDefault="004A5394" w:rsidP="005A2DBB">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p>
    <w:p w:rsidR="005A2DBB" w:rsidRPr="00647E33" w:rsidRDefault="005A2DBB" w:rsidP="005A2DBB">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B243F3">
        <w:rPr>
          <w:rStyle w:val="bold"/>
          <w:rFonts w:ascii="Minion Pro" w:hAnsi="Minion Pro"/>
          <w:bCs/>
          <w:color w:val="231F20"/>
          <w:bdr w:val="none" w:sz="0" w:space="0" w:color="auto" w:frame="1"/>
        </w:rPr>
        <w:t xml:space="preserve">Dodatak na osnovnu plaću iznosi </w:t>
      </w:r>
      <w:r>
        <w:rPr>
          <w:rStyle w:val="bold"/>
          <w:rFonts w:ascii="Minion Pro" w:hAnsi="Minion Pro"/>
          <w:bCs/>
          <w:color w:val="231F20"/>
          <w:bdr w:val="none" w:sz="0" w:space="0" w:color="auto" w:frame="1"/>
        </w:rPr>
        <w:t>25</w:t>
      </w:r>
      <w:r w:rsidRPr="00B243F3">
        <w:rPr>
          <w:rStyle w:val="bold"/>
          <w:rFonts w:ascii="Minion Pro" w:hAnsi="Minion Pro"/>
          <w:bCs/>
          <w:color w:val="231F20"/>
          <w:bdr w:val="none" w:sz="0" w:space="0" w:color="auto" w:frame="1"/>
        </w:rPr>
        <w:t>%, a utvrđen je člankom 8. Uredbe o poslovima i posebnim uvjetima rada u državnoj službi („Narodne novine“ broj 74/02, 58/08, 119/11, 33/13, 65/15, 2/17 i 63/21).</w:t>
      </w:r>
    </w:p>
    <w:p w:rsidR="005A2DBB" w:rsidRDefault="005A2DBB" w:rsidP="005A2DBB">
      <w:pPr>
        <w:spacing w:after="0" w:line="240" w:lineRule="auto"/>
        <w:ind w:left="360"/>
        <w:jc w:val="both"/>
        <w:rPr>
          <w:rFonts w:ascii="Times New Roman" w:eastAsia="Times New Roman" w:hAnsi="Times New Roman" w:cs="Times New Roman"/>
          <w:sz w:val="24"/>
          <w:szCs w:val="24"/>
        </w:rPr>
      </w:pPr>
    </w:p>
    <w:p w:rsidR="00647E33" w:rsidRPr="002259A2" w:rsidRDefault="00647E33" w:rsidP="00647E33">
      <w:pPr>
        <w:pStyle w:val="box8324385"/>
        <w:shd w:val="clear" w:color="auto" w:fill="FFFFFF"/>
        <w:spacing w:before="0" w:beforeAutospacing="0" w:after="0" w:afterAutospacing="0"/>
        <w:textAlignment w:val="baseline"/>
        <w:rPr>
          <w:color w:val="231F20"/>
        </w:rPr>
      </w:pPr>
    </w:p>
    <w:p w:rsidR="006561B7" w:rsidRPr="00647E33" w:rsidRDefault="006561B7" w:rsidP="00A33E0C">
      <w:pPr>
        <w:spacing w:after="0" w:line="240" w:lineRule="auto"/>
        <w:rPr>
          <w:rStyle w:val="bold"/>
          <w:rFonts w:ascii="Minion Pro" w:hAnsi="Minion Pro"/>
          <w:bCs/>
          <w:color w:val="231F20"/>
          <w:bdr w:val="none" w:sz="0" w:space="0" w:color="auto" w:frame="1"/>
        </w:rPr>
      </w:pPr>
    </w:p>
    <w:p w:rsidR="00F64558" w:rsidRDefault="00684387" w:rsidP="002C0B55">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rsidR="00D935B9" w:rsidRPr="00823654"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rsidR="00F64558" w:rsidRDefault="00F64558" w:rsidP="00F64558">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I</w:t>
      </w:r>
      <w:r w:rsidR="002E270F">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 xml:space="preserv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testiranja i razgovora (intervjua). Testiranje i razgovor s kandidatima/kinjama provodi Komisija za provedbu javnog natječaja (dalje Komisija).</w:t>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p>
    <w:p w:rsidR="00D935B9" w:rsidRDefault="00F64558"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II</w:t>
      </w:r>
      <w:r w:rsidR="002E270F">
        <w:rPr>
          <w:rFonts w:ascii="Times New Roman" w:eastAsia="Times New Roman" w:hAnsi="Times New Roman" w:cs="Times New Roman"/>
          <w:sz w:val="24"/>
          <w:szCs w:val="24"/>
          <w:lang w:val="sv-SE" w:eastAsia="hr-HR"/>
        </w:rPr>
        <w:t>)</w:t>
      </w:r>
      <w:r w:rsidRPr="00F64558">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Pr>
          <w:rFonts w:ascii="Times New Roman" w:eastAsia="Times New Roman" w:hAnsi="Times New Roman" w:cs="Times New Roman"/>
          <w:sz w:val="24"/>
          <w:szCs w:val="24"/>
          <w:lang w:val="sv-SE" w:eastAsia="hr-HR"/>
        </w:rPr>
        <w:t>;</w:t>
      </w:r>
    </w:p>
    <w:p w:rsidR="00455D60" w:rsidRDefault="00455D60"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 na sljedećim propisima:</w:t>
      </w:r>
      <w:r w:rsidRPr="00455D60">
        <w:rPr>
          <w:rFonts w:ascii="Times New Roman" w:eastAsia="Times New Roman" w:hAnsi="Times New Roman" w:cs="Times New Roman"/>
          <w:sz w:val="24"/>
          <w:szCs w:val="24"/>
          <w:lang w:val="sv-SE" w:eastAsia="hr-HR"/>
        </w:rPr>
        <w:cr/>
      </w:r>
    </w:p>
    <w:p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IZVORI ZA TESTIRANJE:</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365572" w:rsidRDefault="00455D60" w:rsidP="00365572">
      <w:pPr>
        <w:pStyle w:val="Odlomakpopisa"/>
        <w:numPr>
          <w:ilvl w:val="0"/>
          <w:numId w:val="31"/>
        </w:numPr>
        <w:jc w:val="both"/>
        <w:rPr>
          <w:lang w:val="sv-SE" w:eastAsia="hr-HR"/>
        </w:rPr>
      </w:pPr>
      <w:r w:rsidRPr="00365572">
        <w:rPr>
          <w:lang w:val="sv-SE" w:eastAsia="hr-HR"/>
        </w:rPr>
        <w:t>1.1. Zakon o izvršavanju kazne zatvora („Narodne novine“ broj 14/21),</w:t>
      </w:r>
    </w:p>
    <w:p w:rsidR="00455D60" w:rsidRPr="00365572" w:rsidRDefault="00455D60" w:rsidP="00365572">
      <w:pPr>
        <w:pStyle w:val="Odlomakpopisa"/>
        <w:numPr>
          <w:ilvl w:val="0"/>
          <w:numId w:val="31"/>
        </w:numPr>
        <w:jc w:val="both"/>
        <w:rPr>
          <w:lang w:val="sv-SE" w:eastAsia="hr-HR"/>
        </w:rPr>
      </w:pPr>
      <w:r w:rsidRPr="00365572">
        <w:rPr>
          <w:lang w:val="sv-SE" w:eastAsia="hr-HR"/>
        </w:rPr>
        <w:t>1.2. Zakon o državnim službenicima („Narodne novine“ broj 92/05, 107/07, 27/08. 34/11, 49/11, 150/11, 34/12, 49/12, 37/13, 38/13, 138/15 - Odluka USRH, 61/17, 70/19</w:t>
      </w:r>
      <w:r w:rsidR="00365572" w:rsidRPr="00365572">
        <w:rPr>
          <w:lang w:val="sv-SE" w:eastAsia="hr-HR"/>
        </w:rPr>
        <w:t>,</w:t>
      </w:r>
      <w:r w:rsidRPr="00365572">
        <w:rPr>
          <w:lang w:val="sv-SE" w:eastAsia="hr-HR"/>
        </w:rPr>
        <w:t xml:space="preserve"> 98/19</w:t>
      </w:r>
      <w:r w:rsidR="00365572" w:rsidRPr="00365572">
        <w:rPr>
          <w:lang w:val="sv-SE" w:eastAsia="hr-HR"/>
        </w:rPr>
        <w:t xml:space="preserve"> i 141/22),</w:t>
      </w:r>
    </w:p>
    <w:p w:rsidR="004A5394" w:rsidRDefault="00365572" w:rsidP="00365572">
      <w:pPr>
        <w:pStyle w:val="Odlomakpopisa"/>
        <w:numPr>
          <w:ilvl w:val="0"/>
          <w:numId w:val="31"/>
        </w:numPr>
        <w:jc w:val="both"/>
        <w:rPr>
          <w:lang w:val="sv-SE" w:eastAsia="hr-HR"/>
        </w:rPr>
      </w:pPr>
      <w:r w:rsidRPr="00365572">
        <w:rPr>
          <w:lang w:val="sv-SE" w:eastAsia="hr-HR"/>
        </w:rPr>
        <w:lastRenderedPageBreak/>
        <w:t xml:space="preserve">1.3. Kolektivni ugovor za državne službenike i namještenike </w:t>
      </w:r>
      <w:r w:rsidR="004A5394" w:rsidRPr="005A2DBB">
        <w:rPr>
          <w:spacing w:val="-3"/>
          <w:lang w:eastAsia="hr-HR"/>
        </w:rPr>
        <w:t>(Narodne novine, br. 56/2022, 127/2022 – Dodatak I., 58/2023 - Dodatak II., 128/23 – Dodatak III.)</w:t>
      </w:r>
      <w:r w:rsidR="004A5394" w:rsidRPr="00365572">
        <w:rPr>
          <w:lang w:val="sv-SE" w:eastAsia="hr-HR"/>
        </w:rPr>
        <w:t xml:space="preserve"> </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A5394" w:rsidRDefault="004A5394"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Druga faza testiranja</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drugu fazu testiranja upućuju se kandidati/kinje koji su ostvarili najbolje rezultate u prvoj</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fazi testiranja, i to 15 kandidata/kinja. Ako je u prvoj fazi testiranja zadovoljilo manje od 15</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kandidata/kinja, u drugu fazu postupka pozvat će se svi kandidati/kinje koji su zadovoljili u</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fazi testiranja. Svi kandidati/kinje koji dijele 15-to mjesto u prvoj fazi testiranja pozvat</w:t>
      </w:r>
    </w:p>
    <w:p w:rsid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će se u drugu fazu testiranja.</w:t>
      </w:r>
    </w:p>
    <w:p w:rsidR="002F05EC" w:rsidRPr="00455D60" w:rsidRDefault="002F05EC" w:rsidP="002F05EC">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Druga faza testiranja sastoji se od provjere znanja rada na računalu</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u pisanoj formi:</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test se sastoji od ukupno 10 pitanja iz područja poznavanja Windows i Microsoft Office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sustava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bodova do najviše 10 bodova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Smatra se da su kandidati/kinje zadovoljili na ovom dijelu testiranja, ako su iz provjere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poznavanja rada na računalu ostvarili najmanje 5 bodova..</w:t>
      </w: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365572"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i drugoj fazi testiranja i to 10 kandidata/kinja. Ako je u drugoj fazi testiranja zadovoljilo</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manje od 10 kandidata/kinja, na intervju će se pozvati svi kandidati/kinje koji su zadovoljili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drugoj fazi testiranja. Svi kandidati/kinje koji dijele 10-to mjesto nakon provedenog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prvoj i drugoj fazi pozvat će se na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rsidR="002259A2" w:rsidRPr="00F64558" w:rsidRDefault="002259A2" w:rsidP="00F64558">
      <w:pPr>
        <w:spacing w:after="0" w:line="240" w:lineRule="auto"/>
        <w:jc w:val="both"/>
        <w:rPr>
          <w:rFonts w:ascii="Times New Roman" w:eastAsia="Times New Roman" w:hAnsi="Times New Roman" w:cs="Times New Roman"/>
          <w:sz w:val="24"/>
          <w:szCs w:val="24"/>
          <w:lang w:val="sv-SE" w:eastAsia="hr-HR"/>
        </w:rPr>
      </w:pPr>
    </w:p>
    <w:p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utvrđivanju identiteta kandidata, istima će biti podijeljena pitanja za provjeru znanja, sposobnosti i vještina koja su jednaka za sve prijavljene kandidate. Provjera znanja traje 60 minuta.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rsidR="00F64558" w:rsidRPr="002F05EC" w:rsidRDefault="00F64558" w:rsidP="002F05EC">
      <w:pPr>
        <w:pStyle w:val="Odlomakpopisa"/>
        <w:numPr>
          <w:ilvl w:val="1"/>
          <w:numId w:val="29"/>
        </w:numPr>
        <w:tabs>
          <w:tab w:val="num" w:pos="720"/>
        </w:tabs>
        <w:jc w:val="both"/>
      </w:pPr>
      <w:r w:rsidRPr="002F05EC">
        <w:t>Ukoliko kandidat postupa na prethodno opisan način biti će udaljen s testiranja, a njegov/njezin rezultat Komisija neće niti ocjenjivati, te će se smatrati da je  kandidat povukao prijavu na javni natječaj.</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Provjera znanja, sposobnosti i vještina vrednuje se bodovima od 1 do 10. Bodovi se mogu utvrditi decimalnim brojem, najviše na dvije decimale. Smatra se da je kandidat zadovoljio na provedenoj provjeri znanja, sposobnosti i vještina ako je na provedenoj </w:t>
      </w:r>
      <w:r w:rsidRPr="00F64558">
        <w:rPr>
          <w:rFonts w:ascii="Times New Roman" w:eastAsia="Times New Roman" w:hAnsi="Times New Roman" w:cs="Times New Roman"/>
          <w:sz w:val="24"/>
          <w:szCs w:val="24"/>
        </w:rPr>
        <w:lastRenderedPageBreak/>
        <w:t>provjeri dobio najmanje 5 bodova. Kandidat/kinja koji/a ne zadovolji na provedenoj provjeri ne može sudjelovati u daljnjem postupku.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S rezultatima testiranja kandidat/kinja će biti upoznat/a </w:t>
      </w:r>
      <w:r w:rsidR="009D0706">
        <w:rPr>
          <w:rFonts w:ascii="Times New Roman" w:eastAsia="Times New Roman" w:hAnsi="Times New Roman" w:cs="Times New Roman"/>
          <w:sz w:val="24"/>
          <w:szCs w:val="24"/>
        </w:rPr>
        <w:t xml:space="preserve">istoga </w:t>
      </w:r>
      <w:r w:rsidRPr="00F64558">
        <w:rPr>
          <w:rFonts w:ascii="Times New Roman" w:eastAsia="Times New Roman" w:hAnsi="Times New Roman" w:cs="Times New Roman"/>
          <w:sz w:val="24"/>
          <w:szCs w:val="24"/>
        </w:rPr>
        <w:t>dana putem oglasne ploče u Zatvoru u Zagrebu</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i druga faza)</w:t>
      </w:r>
      <w:r w:rsidRPr="00F64558">
        <w:rPr>
          <w:rFonts w:ascii="Times New Roman" w:eastAsia="Times New Roman" w:hAnsi="Times New Roman" w:cs="Times New Roman"/>
          <w:sz w:val="24"/>
          <w:szCs w:val="24"/>
        </w:rPr>
        <w:t xml:space="preserve"> pristupaju razgovoru s Komisijom (intervju).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testiranja u Zatvoru u Zagrebu 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Komisija dostavlja upravitelju Zatvora u Zagrebu 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U slučaju kada niti jedan kandidat nije postigao zadovoljavajuće rezultate na provedenom testiranju te u drugim slučajevima iz članka 50.b)  Zakona o državnim službenicima,  upravitelj donosi odluku kojom obustavlja postupak prijama u državnu službu po 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0" w:history="1">
        <w:r w:rsidR="00683146" w:rsidRPr="00DD3EB5">
          <w:rPr>
            <w:rStyle w:val="Hiperveza"/>
            <w:rFonts w:ascii="Times New Roman" w:eastAsia="Times New Roman" w:hAnsi="Times New Roman" w:cs="Times New Roman"/>
            <w:sz w:val="24"/>
            <w:szCs w:val="24"/>
          </w:rPr>
          <w:t>https://mpu.gov.hr/</w:t>
        </w:r>
      </w:hyperlink>
    </w:p>
    <w:p w:rsidR="00F64558" w:rsidRPr="002F05EC" w:rsidRDefault="00F64558" w:rsidP="002F05EC">
      <w:pPr>
        <w:pStyle w:val="Odlomakpopisa"/>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1" w:history="1">
        <w:r w:rsidR="002F05EC" w:rsidRPr="00665E2F">
          <w:rPr>
            <w:rStyle w:val="Hiperveza"/>
          </w:rPr>
          <w:t>https://mpu.gov.hr/</w:t>
        </w:r>
      </w:hyperlink>
      <w:r w:rsidR="002F05EC">
        <w:t xml:space="preserve"> </w:t>
      </w:r>
    </w:p>
    <w:p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2" w:history="1">
        <w:r w:rsidR="002259A2" w:rsidRPr="002259A2">
          <w:rPr>
            <w:rStyle w:val="Hiperveza"/>
            <w:rFonts w:ascii="Times New Roman" w:hAnsi="Times New Roman" w:cs="Times New Roman"/>
            <w:sz w:val="24"/>
            <w:szCs w:val="24"/>
          </w:rPr>
          <w:t>https://mpu.gov.hr/</w:t>
        </w:r>
      </w:hyperlink>
    </w:p>
    <w:p w:rsidR="00F64558" w:rsidRPr="00F64558" w:rsidRDefault="00F64558" w:rsidP="00F64558">
      <w:pPr>
        <w:spacing w:after="0" w:line="240" w:lineRule="auto"/>
        <w:jc w:val="both"/>
        <w:rPr>
          <w:rFonts w:ascii="Times New Roman" w:eastAsia="Times New Roman" w:hAnsi="Times New Roman" w:cs="Times New Roman"/>
          <w:sz w:val="24"/>
          <w:szCs w:val="24"/>
        </w:rPr>
      </w:pPr>
    </w:p>
    <w:p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3"/>
      <w:footerReference w:type="default" r:id="rId14"/>
      <w:footerReference w:type="first" r:id="rId15"/>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4FD" w:rsidRDefault="006824FD">
      <w:pPr>
        <w:spacing w:after="0" w:line="240" w:lineRule="auto"/>
      </w:pPr>
      <w:r>
        <w:separator/>
      </w:r>
    </w:p>
  </w:endnote>
  <w:endnote w:type="continuationSeparator" w:id="0">
    <w:p w:rsidR="006824FD" w:rsidRDefault="0068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0118C8" w:rsidRDefault="006824FD" w:rsidP="00EA439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57989"/>
      <w:docPartObj>
        <w:docPartGallery w:val="Page Numbers (Bottom of Page)"/>
        <w:docPartUnique/>
      </w:docPartObj>
    </w:sdtPr>
    <w:sdtEndPr/>
    <w:sdtContent>
      <w:p w:rsidR="00FB5C63" w:rsidRDefault="00FB5C63">
        <w:pPr>
          <w:pStyle w:val="Podnoje"/>
          <w:jc w:val="center"/>
        </w:pPr>
        <w:r>
          <w:fldChar w:fldCharType="begin"/>
        </w:r>
        <w:r>
          <w:instrText>PAGE   \* MERGEFORMAT</w:instrText>
        </w:r>
        <w:r>
          <w:fldChar w:fldCharType="separate"/>
        </w:r>
        <w:r w:rsidR="003452D3">
          <w:rPr>
            <w:noProof/>
          </w:rPr>
          <w:t>2</w:t>
        </w:r>
        <w:r>
          <w:fldChar w:fldCharType="end"/>
        </w:r>
      </w:p>
    </w:sdtContent>
  </w:sdt>
  <w:p w:rsidR="000118C8" w:rsidRDefault="006824FD" w:rsidP="00EA4398">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143271"/>
      <w:docPartObj>
        <w:docPartGallery w:val="Page Numbers (Bottom of Page)"/>
        <w:docPartUnique/>
      </w:docPartObj>
    </w:sdtPr>
    <w:sdtEndPr/>
    <w:sdtContent>
      <w:p w:rsidR="00834BDB" w:rsidRDefault="00834BDB">
        <w:pPr>
          <w:pStyle w:val="Podnoje"/>
          <w:jc w:val="center"/>
        </w:pPr>
        <w:r>
          <w:fldChar w:fldCharType="begin"/>
        </w:r>
        <w:r>
          <w:instrText>PAGE   \* MERGEFORMAT</w:instrText>
        </w:r>
        <w:r>
          <w:fldChar w:fldCharType="separate"/>
        </w:r>
        <w:r w:rsidR="003452D3">
          <w:rPr>
            <w:noProof/>
          </w:rPr>
          <w:t>1</w:t>
        </w:r>
        <w:r>
          <w:fldChar w:fldCharType="end"/>
        </w:r>
      </w:p>
    </w:sdtContent>
  </w:sdt>
  <w:p w:rsidR="00834BDB" w:rsidRDefault="00834B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4FD" w:rsidRDefault="006824FD">
      <w:pPr>
        <w:spacing w:after="0" w:line="240" w:lineRule="auto"/>
      </w:pPr>
      <w:r>
        <w:separator/>
      </w:r>
    </w:p>
  </w:footnote>
  <w:footnote w:type="continuationSeparator" w:id="0">
    <w:p w:rsidR="006824FD" w:rsidRDefault="00682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BA77A2"/>
    <w:multiLevelType w:val="hybridMultilevel"/>
    <w:tmpl w:val="915CF9C2"/>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0B201C"/>
    <w:multiLevelType w:val="hybridMultilevel"/>
    <w:tmpl w:val="F60013BA"/>
    <w:lvl w:ilvl="0" w:tplc="DDC67E6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3" w15:restartNumberingAfterBreak="0">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F1E5574"/>
    <w:multiLevelType w:val="hybridMultilevel"/>
    <w:tmpl w:val="380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6" w15:restartNumberingAfterBreak="0">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586C19"/>
    <w:multiLevelType w:val="hybridMultilevel"/>
    <w:tmpl w:val="B08A31E0"/>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9"/>
  </w:num>
  <w:num w:numId="2">
    <w:abstractNumId w:val="1"/>
  </w:num>
  <w:num w:numId="3">
    <w:abstractNumId w:val="11"/>
  </w:num>
  <w:num w:numId="4">
    <w:abstractNumId w:val="0"/>
  </w:num>
  <w:num w:numId="5">
    <w:abstractNumId w:val="25"/>
  </w:num>
  <w:num w:numId="6">
    <w:abstractNumId w:val="16"/>
  </w:num>
  <w:num w:numId="7">
    <w:abstractNumId w:val="28"/>
  </w:num>
  <w:num w:numId="8">
    <w:abstractNumId w:val="23"/>
  </w:num>
  <w:num w:numId="9">
    <w:abstractNumId w:val="13"/>
  </w:num>
  <w:num w:numId="10">
    <w:abstractNumId w:val="15"/>
  </w:num>
  <w:num w:numId="11">
    <w:abstractNumId w:val="14"/>
  </w:num>
  <w:num w:numId="12">
    <w:abstractNumId w:val="31"/>
  </w:num>
  <w:num w:numId="13">
    <w:abstractNumId w:val="26"/>
  </w:num>
  <w:num w:numId="14">
    <w:abstractNumId w:val="18"/>
  </w:num>
  <w:num w:numId="15">
    <w:abstractNumId w:val="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2"/>
  </w:num>
  <w:num w:numId="19">
    <w:abstractNumId w:val="2"/>
  </w:num>
  <w:num w:numId="20">
    <w:abstractNumId w:val="20"/>
  </w:num>
  <w:num w:numId="21">
    <w:abstractNumId w:val="17"/>
  </w:num>
  <w:num w:numId="22">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
  </w:num>
  <w:num w:numId="25">
    <w:abstractNumId w:val="3"/>
  </w:num>
  <w:num w:numId="26">
    <w:abstractNumId w:val="9"/>
  </w:num>
  <w:num w:numId="27">
    <w:abstractNumId w:val="21"/>
  </w:num>
  <w:num w:numId="28">
    <w:abstractNumId w:val="10"/>
  </w:num>
  <w:num w:numId="29">
    <w:abstractNumId w:val="27"/>
  </w:num>
  <w:num w:numId="30">
    <w:abstractNumId w:val="29"/>
  </w:num>
  <w:num w:numId="31">
    <w:abstractNumId w:val="22"/>
  </w:num>
  <w:num w:numId="32">
    <w:abstractNumId w:val="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7C"/>
    <w:rsid w:val="000220C7"/>
    <w:rsid w:val="00064CA2"/>
    <w:rsid w:val="000661E6"/>
    <w:rsid w:val="000A0FDA"/>
    <w:rsid w:val="000C17BE"/>
    <w:rsid w:val="000C309D"/>
    <w:rsid w:val="000C67EE"/>
    <w:rsid w:val="00103016"/>
    <w:rsid w:val="00104184"/>
    <w:rsid w:val="001109A6"/>
    <w:rsid w:val="00130ECD"/>
    <w:rsid w:val="00137D86"/>
    <w:rsid w:val="001457DA"/>
    <w:rsid w:val="00145EDF"/>
    <w:rsid w:val="00174032"/>
    <w:rsid w:val="00181429"/>
    <w:rsid w:val="001A667F"/>
    <w:rsid w:val="001B276F"/>
    <w:rsid w:val="001C3CFD"/>
    <w:rsid w:val="00202EB8"/>
    <w:rsid w:val="002259A2"/>
    <w:rsid w:val="00272216"/>
    <w:rsid w:val="002813C9"/>
    <w:rsid w:val="002A04C6"/>
    <w:rsid w:val="002B74DD"/>
    <w:rsid w:val="002C0B55"/>
    <w:rsid w:val="002D6C9C"/>
    <w:rsid w:val="002E270F"/>
    <w:rsid w:val="002F05EC"/>
    <w:rsid w:val="002F48AA"/>
    <w:rsid w:val="0030742B"/>
    <w:rsid w:val="00335DBD"/>
    <w:rsid w:val="003452D3"/>
    <w:rsid w:val="00345A66"/>
    <w:rsid w:val="00365572"/>
    <w:rsid w:val="0039239F"/>
    <w:rsid w:val="00394929"/>
    <w:rsid w:val="003C245E"/>
    <w:rsid w:val="00410EE8"/>
    <w:rsid w:val="00427C95"/>
    <w:rsid w:val="00455D60"/>
    <w:rsid w:val="00492039"/>
    <w:rsid w:val="004A5394"/>
    <w:rsid w:val="005008DF"/>
    <w:rsid w:val="005333E1"/>
    <w:rsid w:val="00534006"/>
    <w:rsid w:val="00547F2B"/>
    <w:rsid w:val="00555325"/>
    <w:rsid w:val="00576D3E"/>
    <w:rsid w:val="00586999"/>
    <w:rsid w:val="005953C7"/>
    <w:rsid w:val="005A2DBB"/>
    <w:rsid w:val="005A673E"/>
    <w:rsid w:val="005B3824"/>
    <w:rsid w:val="005C2686"/>
    <w:rsid w:val="005F1205"/>
    <w:rsid w:val="00607D60"/>
    <w:rsid w:val="00647E33"/>
    <w:rsid w:val="00653AB5"/>
    <w:rsid w:val="00654DBE"/>
    <w:rsid w:val="006561B7"/>
    <w:rsid w:val="00665A98"/>
    <w:rsid w:val="00675F67"/>
    <w:rsid w:val="006824FD"/>
    <w:rsid w:val="006825A1"/>
    <w:rsid w:val="00683146"/>
    <w:rsid w:val="00684387"/>
    <w:rsid w:val="00687823"/>
    <w:rsid w:val="006B096A"/>
    <w:rsid w:val="006C2F10"/>
    <w:rsid w:val="00716936"/>
    <w:rsid w:val="00717675"/>
    <w:rsid w:val="007520F6"/>
    <w:rsid w:val="0076250F"/>
    <w:rsid w:val="007651DE"/>
    <w:rsid w:val="007778A4"/>
    <w:rsid w:val="00787060"/>
    <w:rsid w:val="007B6C3B"/>
    <w:rsid w:val="007D07FC"/>
    <w:rsid w:val="008045CC"/>
    <w:rsid w:val="00804811"/>
    <w:rsid w:val="00823654"/>
    <w:rsid w:val="00831D5C"/>
    <w:rsid w:val="00834BDB"/>
    <w:rsid w:val="008465AA"/>
    <w:rsid w:val="00885BA7"/>
    <w:rsid w:val="008C3F83"/>
    <w:rsid w:val="008D12EA"/>
    <w:rsid w:val="008D4F75"/>
    <w:rsid w:val="008E59E3"/>
    <w:rsid w:val="008F158A"/>
    <w:rsid w:val="00900E71"/>
    <w:rsid w:val="0092176B"/>
    <w:rsid w:val="00934B30"/>
    <w:rsid w:val="00952A87"/>
    <w:rsid w:val="009A289F"/>
    <w:rsid w:val="009D0706"/>
    <w:rsid w:val="009F052F"/>
    <w:rsid w:val="00A063C5"/>
    <w:rsid w:val="00A33E0C"/>
    <w:rsid w:val="00A46158"/>
    <w:rsid w:val="00A54A84"/>
    <w:rsid w:val="00A7122E"/>
    <w:rsid w:val="00A8693C"/>
    <w:rsid w:val="00AA7FB7"/>
    <w:rsid w:val="00AB3F92"/>
    <w:rsid w:val="00AC0EC1"/>
    <w:rsid w:val="00AC33DD"/>
    <w:rsid w:val="00AD61D5"/>
    <w:rsid w:val="00AF3A7C"/>
    <w:rsid w:val="00AF722C"/>
    <w:rsid w:val="00B04E07"/>
    <w:rsid w:val="00B2304B"/>
    <w:rsid w:val="00B243F3"/>
    <w:rsid w:val="00B37EB9"/>
    <w:rsid w:val="00B63076"/>
    <w:rsid w:val="00B651F2"/>
    <w:rsid w:val="00B760EE"/>
    <w:rsid w:val="00B87683"/>
    <w:rsid w:val="00BC2B0F"/>
    <w:rsid w:val="00C80C2F"/>
    <w:rsid w:val="00CB1D8B"/>
    <w:rsid w:val="00CB30AD"/>
    <w:rsid w:val="00CB5249"/>
    <w:rsid w:val="00CB6DBA"/>
    <w:rsid w:val="00CF1F6D"/>
    <w:rsid w:val="00CF43E1"/>
    <w:rsid w:val="00D00E65"/>
    <w:rsid w:val="00D531F8"/>
    <w:rsid w:val="00D60777"/>
    <w:rsid w:val="00D935B9"/>
    <w:rsid w:val="00DA1EAF"/>
    <w:rsid w:val="00DB621D"/>
    <w:rsid w:val="00DD0479"/>
    <w:rsid w:val="00E20C8D"/>
    <w:rsid w:val="00E24FEA"/>
    <w:rsid w:val="00E8054F"/>
    <w:rsid w:val="00E82B70"/>
    <w:rsid w:val="00EA1475"/>
    <w:rsid w:val="00EA3C41"/>
    <w:rsid w:val="00EE4F60"/>
    <w:rsid w:val="00EF0DD0"/>
    <w:rsid w:val="00F4572F"/>
    <w:rsid w:val="00F64558"/>
    <w:rsid w:val="00F64A17"/>
    <w:rsid w:val="00F81551"/>
    <w:rsid w:val="00FB23DE"/>
    <w:rsid w:val="00FB32C1"/>
    <w:rsid w:val="00FB5C63"/>
    <w:rsid w:val="00FD6A3B"/>
    <w:rsid w:val="00FE36B1"/>
    <w:rsid w:val="00FE53D2"/>
    <w:rsid w:val="00FF0D99"/>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DDFC2E-943A-4556-A573-37451C6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u.gov.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u.gov.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pu.gov.h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EF4AD-DB71-4EB3-BB50-8E67CAE4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1745</Words>
  <Characters>9951</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Brankica Gluhak</cp:lastModifiedBy>
  <cp:revision>2</cp:revision>
  <cp:lastPrinted>2020-01-07T14:24:00Z</cp:lastPrinted>
  <dcterms:created xsi:type="dcterms:W3CDTF">2023-12-15T14:51:00Z</dcterms:created>
  <dcterms:modified xsi:type="dcterms:W3CDTF">2023-12-15T14:51:00Z</dcterms:modified>
</cp:coreProperties>
</file>